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843" w:rsidRDefault="00FC2843">
      <w:pPr>
        <w:rPr>
          <w:b/>
        </w:rPr>
      </w:pPr>
      <w:r w:rsidRPr="00FC2843">
        <w:rPr>
          <w:b/>
        </w:rPr>
        <w:t>Acquiring data using web services and the RMRS Raster Utility Web Services menu</w:t>
      </w:r>
    </w:p>
    <w:p w:rsidR="008F41B7" w:rsidRDefault="00FC2843">
      <w:r>
        <w:rPr>
          <w:b/>
        </w:rPr>
        <w:tab/>
      </w:r>
      <w:r>
        <w:t>ESRI’s</w:t>
      </w:r>
      <w:r w:rsidRPr="00FC2843">
        <w:t xml:space="preserve"> </w:t>
      </w:r>
      <w:r>
        <w:t>w</w:t>
      </w:r>
      <w:r w:rsidRPr="00FC2843">
        <w:t>eb services provide</w:t>
      </w:r>
      <w:r>
        <w:t xml:space="preserve"> end users with the ability to do a number of cartographic and spatial analysis tasks in a remote/cloud like manner. Occasionally though, users may want to download a local copy of the data in a web service so that they can perform addition analysis not available through the service. The “Web Services” menu of the RMRS Raster Utility </w:t>
      </w:r>
      <w:r w:rsidR="00C240D0">
        <w:t xml:space="preserve">toolbar provides users with an easy way to manage and download the data associated with a given map or image service. To illustrate the functionality of these tools you will need to be connected to the internet and you will need to open the </w:t>
      </w:r>
      <w:proofErr w:type="spellStart"/>
      <w:r w:rsidR="00181181">
        <w:t>mxd</w:t>
      </w:r>
      <w:proofErr w:type="spellEnd"/>
      <w:r w:rsidR="00C240D0">
        <w:t xml:space="preserve"> associated with this tutorial (</w:t>
      </w:r>
      <w:hyperlink r:id="rId8" w:history="1">
        <w:r w:rsidR="00C240D0" w:rsidRPr="00B54B22">
          <w:rPr>
            <w:rStyle w:val="Hyperlink"/>
          </w:rPr>
          <w:t>Link</w:t>
        </w:r>
      </w:hyperlink>
      <w:r w:rsidR="00C240D0">
        <w:t>).</w:t>
      </w:r>
    </w:p>
    <w:p w:rsidR="00B54B22" w:rsidRDefault="00B54B22">
      <w:r>
        <w:tab/>
        <w:t>After opening the map your view should</w:t>
      </w:r>
      <w:r w:rsidR="009F21C0">
        <w:t xml:space="preserve"> be zoomed into the city of Missoula in the state of Montana and look</w:t>
      </w:r>
      <w:r>
        <w:t xml:space="preserve"> something like below.</w:t>
      </w:r>
      <w:r w:rsidR="009F21C0">
        <w:t xml:space="preserve"> The data shown in this map are from a map service created by</w:t>
      </w:r>
    </w:p>
    <w:p w:rsidR="00B54B22" w:rsidRDefault="00181181">
      <w:r>
        <w:rPr>
          <w:noProof/>
        </w:rPr>
        <w:drawing>
          <wp:inline distT="0" distB="0" distL="0" distR="0" wp14:anchorId="0509D90D" wp14:editId="0971979A">
            <wp:extent cx="5943600" cy="3590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590925"/>
                    </a:xfrm>
                    <a:prstGeom prst="rect">
                      <a:avLst/>
                    </a:prstGeom>
                  </pic:spPr>
                </pic:pic>
              </a:graphicData>
            </a:graphic>
          </wp:inline>
        </w:drawing>
      </w:r>
    </w:p>
    <w:p w:rsidR="009F21C0" w:rsidRDefault="00181181">
      <w:r>
        <w:t xml:space="preserve"> </w:t>
      </w:r>
      <w:proofErr w:type="gramStart"/>
      <w:r>
        <w:t>State of Montana</w:t>
      </w:r>
      <w:r w:rsidR="009F21C0">
        <w:t>.</w:t>
      </w:r>
      <w:proofErr w:type="gramEnd"/>
      <w:r w:rsidR="009F21C0">
        <w:t xml:space="preserve"> The URL of the services is </w:t>
      </w:r>
      <w:hyperlink r:id="rId10" w:history="1">
        <w:r w:rsidR="008334F4" w:rsidRPr="00A064F7">
          <w:rPr>
            <w:rStyle w:val="Hyperlink"/>
          </w:rPr>
          <w:t>http://gisservice.mt.gov/arcgis/services</w:t>
        </w:r>
      </w:hyperlink>
      <w:r w:rsidR="008334F4">
        <w:t>.</w:t>
      </w:r>
      <w:r w:rsidR="009F21C0">
        <w:t xml:space="preserve"> If you have not added this service to you list of ArcGIS service connection, let’s do so now. To add a service to an ArcGIS connection, expand the “GIS Servers” directory within the Catalog window of </w:t>
      </w:r>
      <w:proofErr w:type="spellStart"/>
      <w:r w:rsidR="009F21C0">
        <w:t>ArcMap</w:t>
      </w:r>
      <w:proofErr w:type="spellEnd"/>
      <w:r w:rsidR="009F21C0">
        <w:t xml:space="preserve"> and click on the “Add ArcGIS Server” button, which opens the “Add ArcGIS Server” wizard form.</w:t>
      </w:r>
    </w:p>
    <w:p w:rsidR="009F21C0" w:rsidRDefault="009F21C0">
      <w:r>
        <w:rPr>
          <w:noProof/>
        </w:rPr>
        <w:lastRenderedPageBreak/>
        <w:drawing>
          <wp:inline distT="0" distB="0" distL="0" distR="0" wp14:anchorId="339054B6" wp14:editId="22926CBD">
            <wp:extent cx="4629150" cy="3609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29150" cy="3609975"/>
                    </a:xfrm>
                    <a:prstGeom prst="rect">
                      <a:avLst/>
                    </a:prstGeom>
                  </pic:spPr>
                </pic:pic>
              </a:graphicData>
            </a:graphic>
          </wp:inline>
        </w:drawing>
      </w:r>
    </w:p>
    <w:p w:rsidR="009F21C0" w:rsidRDefault="009F21C0">
      <w:r>
        <w:t xml:space="preserve">Toggle on the Use GIS Services option and click the “Next” button to open the “General” form. </w:t>
      </w:r>
    </w:p>
    <w:p w:rsidR="009F21C0" w:rsidRDefault="008334F4">
      <w:r>
        <w:rPr>
          <w:noProof/>
        </w:rPr>
        <w:drawing>
          <wp:inline distT="0" distB="0" distL="0" distR="0" wp14:anchorId="5819E03F" wp14:editId="2BA028B2">
            <wp:extent cx="4429125" cy="35528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29125" cy="3552825"/>
                    </a:xfrm>
                    <a:prstGeom prst="rect">
                      <a:avLst/>
                    </a:prstGeom>
                  </pic:spPr>
                </pic:pic>
              </a:graphicData>
            </a:graphic>
          </wp:inline>
        </w:drawing>
      </w:r>
    </w:p>
    <w:p w:rsidR="00E946F3" w:rsidRDefault="009F21C0">
      <w:r>
        <w:lastRenderedPageBreak/>
        <w:t xml:space="preserve">Toggle on the Internet option and type in </w:t>
      </w:r>
      <w:hyperlink r:id="rId13" w:history="1">
        <w:r w:rsidR="008334F4" w:rsidRPr="00A064F7">
          <w:rPr>
            <w:rStyle w:val="Hyperlink"/>
          </w:rPr>
          <w:t>http://gisservice.mt.gov/arcgis/services</w:t>
        </w:r>
      </w:hyperlink>
      <w:r>
        <w:t xml:space="preserve"> in the Server URL: textbox. </w:t>
      </w:r>
      <w:r w:rsidR="00963E9B">
        <w:t>To save this connection, click the “OK” button. Now that you have created an ArcGIS Server connection you can browse through the service and see what data is available.</w:t>
      </w:r>
    </w:p>
    <w:p w:rsidR="005849CE" w:rsidRDefault="00963E9B">
      <w:r>
        <w:tab/>
        <w:t>While this service visually provides useful information, it is difficult to use for spatial analysis and is impossible to use when disconnected from the internet. To address both of these issues the Web Services menu of the RMRS Raster Utility toolbar can be used to download a local copy of the data being served by</w:t>
      </w:r>
      <w:r w:rsidR="005849CE">
        <w:t xml:space="preserve"> a given service. To demonstrate how to setup and us the tools within “Web Services” menu we are going to use the </w:t>
      </w:r>
      <w:hyperlink r:id="rId14" w:history="1">
        <w:r w:rsidR="008334F4" w:rsidRPr="00A064F7">
          <w:rPr>
            <w:rStyle w:val="Hyperlink"/>
          </w:rPr>
          <w:t>http://gisservice.mt.gov/arcgis/services</w:t>
        </w:r>
      </w:hyperlink>
      <w:r w:rsidR="005849CE">
        <w:t xml:space="preserve"> map service. If you have not installed the RMRS Raster Utility toolbar please do so now (</w:t>
      </w:r>
      <w:hyperlink r:id="rId15" w:history="1">
        <w:r w:rsidR="005849CE" w:rsidRPr="005849CE">
          <w:rPr>
            <w:rStyle w:val="Hyperlink"/>
          </w:rPr>
          <w:t xml:space="preserve">link to </w:t>
        </w:r>
        <w:proofErr w:type="gramStart"/>
        <w:r w:rsidR="005849CE" w:rsidRPr="005849CE">
          <w:rPr>
            <w:rStyle w:val="Hyperlink"/>
          </w:rPr>
          <w:t>downloads</w:t>
        </w:r>
        <w:proofErr w:type="gramEnd"/>
      </w:hyperlink>
      <w:r w:rsidR="005849CE">
        <w:t>).</w:t>
      </w:r>
      <w:r w:rsidR="000E7777">
        <w:t xml:space="preserve"> From the Web Services drop down click the “Server Setup” button</w:t>
      </w:r>
      <w:r w:rsidR="009D18CE">
        <w:rPr>
          <w:rStyle w:val="FootnoteReference"/>
        </w:rPr>
        <w:footnoteReference w:id="1"/>
      </w:r>
      <w:r w:rsidR="00FE2900">
        <w:rPr>
          <w:noProof/>
        </w:rPr>
        <w:drawing>
          <wp:inline distT="0" distB="0" distL="0" distR="0">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ServiceSetup.bmp"/>
                    <pic:cNvPicPr/>
                  </pic:nvPicPr>
                  <pic:blipFill>
                    <a:blip r:embed="rId16">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r w:rsidR="000E7777">
        <w:t xml:space="preserve">. If you have not previously opened the server setup you will be prompted for a file </w:t>
      </w:r>
      <w:proofErr w:type="spellStart"/>
      <w:r w:rsidR="000E7777">
        <w:t>geodatabase</w:t>
      </w:r>
      <w:proofErr w:type="spellEnd"/>
      <w:r w:rsidR="000E7777">
        <w:t xml:space="preserve"> to store retrie</w:t>
      </w:r>
      <w:r w:rsidR="00FE2900">
        <w:t xml:space="preserve">ved data (see below). Select </w:t>
      </w:r>
      <w:proofErr w:type="spellStart"/>
      <w:r w:rsidR="00FE2900">
        <w:t>WebServices</w:t>
      </w:r>
      <w:proofErr w:type="spellEnd"/>
      <w:r w:rsidR="00FE2900">
        <w:t xml:space="preserve"> </w:t>
      </w:r>
      <w:r w:rsidR="000E7777">
        <w:t xml:space="preserve">database </w:t>
      </w:r>
      <w:r w:rsidR="00FE2900">
        <w:t xml:space="preserve">associated with this tutorial </w:t>
      </w:r>
      <w:r w:rsidR="000E7777">
        <w:t xml:space="preserve">and click the “Add” button. If you have previously selected a </w:t>
      </w:r>
      <w:proofErr w:type="spellStart"/>
      <w:r w:rsidR="000E7777">
        <w:t>geodatabase</w:t>
      </w:r>
      <w:proofErr w:type="spellEnd"/>
      <w:r w:rsidR="000E7777">
        <w:t xml:space="preserve"> you will not see this dialog until you click the “Change Output DB” button within the “Map Services Setup” form.  </w:t>
      </w:r>
    </w:p>
    <w:p w:rsidR="00963E9B" w:rsidRDefault="005849CE">
      <w:r>
        <w:rPr>
          <w:noProof/>
        </w:rPr>
        <w:drawing>
          <wp:inline distT="0" distB="0" distL="0" distR="0" wp14:anchorId="12639E48" wp14:editId="4DAE08CC">
            <wp:extent cx="4829175" cy="3238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829175" cy="3238500"/>
                    </a:xfrm>
                    <a:prstGeom prst="rect">
                      <a:avLst/>
                    </a:prstGeom>
                  </pic:spPr>
                </pic:pic>
              </a:graphicData>
            </a:graphic>
          </wp:inline>
        </w:drawing>
      </w:r>
      <w:r w:rsidR="00963E9B">
        <w:t xml:space="preserve"> </w:t>
      </w:r>
    </w:p>
    <w:p w:rsidR="000E7777" w:rsidRDefault="000E7777">
      <w:r>
        <w:t xml:space="preserve">Once you have selected </w:t>
      </w:r>
      <w:r w:rsidR="00FE2900">
        <w:t xml:space="preserve">the </w:t>
      </w:r>
      <w:proofErr w:type="spellStart"/>
      <w:r w:rsidR="00FE2900">
        <w:t>WebServices</w:t>
      </w:r>
      <w:proofErr w:type="spellEnd"/>
      <w:r w:rsidR="00FE2900">
        <w:t xml:space="preserve"> </w:t>
      </w:r>
      <w:r>
        <w:t>database</w:t>
      </w:r>
      <w:r w:rsidR="00FE2900">
        <w:t>,</w:t>
      </w:r>
      <w:r>
        <w:t xml:space="preserve"> the “Map Services Setup” form will open</w:t>
      </w:r>
      <w:r w:rsidR="009D18CE">
        <w:t xml:space="preserve"> </w:t>
      </w:r>
      <w:r w:rsidR="009D18CE">
        <w:br/>
        <w:t>(make sure to set the output database to this tutorial’s default database)</w:t>
      </w:r>
      <w:r>
        <w:t>.</w:t>
      </w:r>
    </w:p>
    <w:p w:rsidR="000E7777" w:rsidRDefault="000E7777">
      <w:r>
        <w:rPr>
          <w:noProof/>
        </w:rPr>
        <w:lastRenderedPageBreak/>
        <w:drawing>
          <wp:inline distT="0" distB="0" distL="0" distR="0" wp14:anchorId="3CEC119D" wp14:editId="29D96411">
            <wp:extent cx="2819400" cy="31337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819400" cy="3133725"/>
                    </a:xfrm>
                    <a:prstGeom prst="rect">
                      <a:avLst/>
                    </a:prstGeom>
                  </pic:spPr>
                </pic:pic>
              </a:graphicData>
            </a:graphic>
          </wp:inline>
        </w:drawing>
      </w:r>
    </w:p>
    <w:p w:rsidR="008334F4" w:rsidRDefault="00FE2900">
      <w:r>
        <w:t xml:space="preserve">Check to see if the </w:t>
      </w:r>
      <w:hyperlink r:id="rId19" w:history="1">
        <w:r w:rsidRPr="00EA59AA">
          <w:rPr>
            <w:rStyle w:val="Hyperlink"/>
          </w:rPr>
          <w:t>http://gisservice.mt.gov/arcgis/services</w:t>
        </w:r>
      </w:hyperlink>
      <w:r>
        <w:t xml:space="preserve"> connection is available from the ArcGIS Server Connection dropdown. If it is not, c</w:t>
      </w:r>
      <w:r w:rsidR="008334F4">
        <w:t xml:space="preserve">lick the + button to add a new service and type </w:t>
      </w:r>
      <w:hyperlink r:id="rId20" w:history="1">
        <w:r w:rsidR="008334F4" w:rsidRPr="00A064F7">
          <w:rPr>
            <w:rStyle w:val="Hyperlink"/>
          </w:rPr>
          <w:t>http://gisservice.mt.gov/arcgis/services</w:t>
        </w:r>
      </w:hyperlink>
      <w:r w:rsidR="008334F4">
        <w:t xml:space="preserve"> in the </w:t>
      </w:r>
      <w:proofErr w:type="spellStart"/>
      <w:proofErr w:type="gramStart"/>
      <w:r w:rsidR="009D18CE">
        <w:t>url</w:t>
      </w:r>
      <w:proofErr w:type="spellEnd"/>
      <w:proofErr w:type="gramEnd"/>
      <w:r w:rsidR="009D18CE">
        <w:t xml:space="preserve"> textbox and click the OK button.</w:t>
      </w:r>
    </w:p>
    <w:p w:rsidR="00FE2900" w:rsidRDefault="00FE2900">
      <w:r>
        <w:rPr>
          <w:noProof/>
        </w:rPr>
        <w:drawing>
          <wp:inline distT="0" distB="0" distL="0" distR="0" wp14:anchorId="30DDFC7F" wp14:editId="4F2C5D31">
            <wp:extent cx="3600450" cy="1466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600450" cy="1466850"/>
                    </a:xfrm>
                    <a:prstGeom prst="rect">
                      <a:avLst/>
                    </a:prstGeom>
                  </pic:spPr>
                </pic:pic>
              </a:graphicData>
            </a:graphic>
          </wp:inline>
        </w:drawing>
      </w:r>
    </w:p>
    <w:p w:rsidR="00FE2900" w:rsidRDefault="009D18CE">
      <w:r>
        <w:t xml:space="preserve">This will add the newly created service to the list of connection available within </w:t>
      </w:r>
      <w:r w:rsidR="00C10063">
        <w:t>Map Services Setup and will auto populate the</w:t>
      </w:r>
      <w:r w:rsidR="00FE2900">
        <w:t>”</w:t>
      </w:r>
      <w:r w:rsidR="00C10063">
        <w:t xml:space="preserve"> ArcGIS Server Connection</w:t>
      </w:r>
      <w:r w:rsidR="00FE2900">
        <w:t>”</w:t>
      </w:r>
      <w:r w:rsidR="00C10063">
        <w:t xml:space="preserve"> </w:t>
      </w:r>
      <w:r w:rsidR="00FE2900">
        <w:t>dropdown</w:t>
      </w:r>
      <w:r w:rsidR="00C10063">
        <w:rPr>
          <w:rStyle w:val="FootnoteReference"/>
        </w:rPr>
        <w:footnoteReference w:id="2"/>
      </w:r>
      <w:r>
        <w:t>.</w:t>
      </w:r>
      <w:r w:rsidR="00C10063">
        <w:t xml:space="preserve"> Once populated you can sele</w:t>
      </w:r>
      <w:r w:rsidR="00FE2900">
        <w:t>ct a given service and check</w:t>
      </w:r>
      <w:r w:rsidR="00C10063">
        <w:t xml:space="preserve"> the data you want to download</w:t>
      </w:r>
      <w:r w:rsidR="00FE2900">
        <w:t xml:space="preserve"> from that service</w:t>
      </w:r>
      <w:r w:rsidR="00C10063">
        <w:t>. To switch between services for a given connection select a different Service Name</w:t>
      </w:r>
      <w:r w:rsidR="00FE2900">
        <w:t xml:space="preserve"> from the “Service Name” dropdown</w:t>
      </w:r>
      <w:r w:rsidR="00C10063">
        <w:t xml:space="preserve">. All data layers checked will be queried based on the spatial extent of the active view within </w:t>
      </w:r>
      <w:proofErr w:type="spellStart"/>
      <w:r w:rsidR="00C10063">
        <w:t>ArcMap</w:t>
      </w:r>
      <w:proofErr w:type="spellEnd"/>
      <w:r w:rsidR="00C10063">
        <w:t xml:space="preserve"> when downloading data. To illustrate, select the </w:t>
      </w:r>
      <w:proofErr w:type="spellStart"/>
      <w:r w:rsidR="00C10063">
        <w:t>MS</w:t>
      </w:r>
      <w:r w:rsidR="00FE2900">
        <w:t>DI_Framework</w:t>
      </w:r>
      <w:proofErr w:type="spellEnd"/>
      <w:r w:rsidR="00FE2900">
        <w:t>/</w:t>
      </w:r>
      <w:r w:rsidR="00C10063">
        <w:t>Parcel</w:t>
      </w:r>
      <w:r w:rsidR="00FE2900">
        <w:t>s</w:t>
      </w:r>
      <w:r w:rsidR="00C10063">
        <w:t xml:space="preserve"> service Name and check the Parcels data layer. </w:t>
      </w:r>
    </w:p>
    <w:p w:rsidR="00FE2900" w:rsidRDefault="00FE2900">
      <w:r>
        <w:rPr>
          <w:noProof/>
        </w:rPr>
        <w:lastRenderedPageBreak/>
        <w:drawing>
          <wp:inline distT="0" distB="0" distL="0" distR="0" wp14:anchorId="70B7EE00" wp14:editId="39FBD9EB">
            <wp:extent cx="2819400" cy="3133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819400" cy="3133725"/>
                    </a:xfrm>
                    <a:prstGeom prst="rect">
                      <a:avLst/>
                    </a:prstGeom>
                  </pic:spPr>
                </pic:pic>
              </a:graphicData>
            </a:graphic>
          </wp:inline>
        </w:drawing>
      </w:r>
    </w:p>
    <w:p w:rsidR="00FE2900" w:rsidRDefault="00E02CBE">
      <w:r>
        <w:t xml:space="preserve">Next select the </w:t>
      </w:r>
      <w:proofErr w:type="spellStart"/>
      <w:r>
        <w:t>MS</w:t>
      </w:r>
      <w:r w:rsidR="00FE2900">
        <w:t>DI_Framework</w:t>
      </w:r>
      <w:proofErr w:type="spellEnd"/>
      <w:r w:rsidR="00FE2900">
        <w:t>/NAIP_</w:t>
      </w:r>
      <w:r>
        <w:t xml:space="preserve">2011 </w:t>
      </w:r>
      <w:r w:rsidR="00FE2900">
        <w:t>service Name and check the NAIP_</w:t>
      </w:r>
      <w:r>
        <w:t xml:space="preserve">2011 data layer. </w:t>
      </w:r>
    </w:p>
    <w:p w:rsidR="00FE2900" w:rsidRDefault="00FE2900">
      <w:r>
        <w:rPr>
          <w:noProof/>
        </w:rPr>
        <w:drawing>
          <wp:inline distT="0" distB="0" distL="0" distR="0" wp14:anchorId="4F38E1AD" wp14:editId="4CDC4C49">
            <wp:extent cx="2819400" cy="31337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819400" cy="3133725"/>
                    </a:xfrm>
                    <a:prstGeom prst="rect">
                      <a:avLst/>
                    </a:prstGeom>
                  </pic:spPr>
                </pic:pic>
              </a:graphicData>
            </a:graphic>
          </wp:inline>
        </w:drawing>
      </w:r>
    </w:p>
    <w:p w:rsidR="00A32554" w:rsidRDefault="00C10063">
      <w:r>
        <w:t xml:space="preserve">Once finished selecting the parcels </w:t>
      </w:r>
      <w:r w:rsidR="00E02CBE">
        <w:t xml:space="preserve">and image </w:t>
      </w:r>
      <w:r>
        <w:t>data layer</w:t>
      </w:r>
      <w:r w:rsidR="00E02CBE">
        <w:t>s</w:t>
      </w:r>
      <w:r>
        <w:t xml:space="preserve"> click the close button (the red X at the top). Finally to download the data click the </w:t>
      </w:r>
      <w:r w:rsidR="00AA0256">
        <w:t>service</w:t>
      </w:r>
      <w:r>
        <w:t xml:space="preserve"> download </w:t>
      </w:r>
      <w:proofErr w:type="gramStart"/>
      <w:r>
        <w:t xml:space="preserve">button </w:t>
      </w:r>
      <w:proofErr w:type="gramEnd"/>
      <w:r>
        <w:rPr>
          <w:noProof/>
        </w:rPr>
        <w:drawing>
          <wp:inline distT="0" distB="0" distL="0" distR="0" wp14:anchorId="4D1CC7B4" wp14:editId="64261FBA">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Load.bmp"/>
                    <pic:cNvPicPr/>
                  </pic:nvPicPr>
                  <pic:blipFill>
                    <a:blip r:embed="rId2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r w:rsidR="00E02CBE">
        <w:rPr>
          <w:rStyle w:val="FootnoteReference"/>
        </w:rPr>
        <w:footnoteReference w:id="3"/>
      </w:r>
      <w:r>
        <w:t>. This action will start the download process and begin storing the parcel and NAIP imagery from the map and image services.</w:t>
      </w:r>
      <w:r w:rsidR="00E02CBE">
        <w:t xml:space="preserve"> In addition, a running progress form will open displaying the status of the download. </w:t>
      </w:r>
    </w:p>
    <w:p w:rsidR="00A32554" w:rsidRDefault="00A32554">
      <w:r>
        <w:rPr>
          <w:noProof/>
        </w:rPr>
        <w:lastRenderedPageBreak/>
        <w:drawing>
          <wp:inline distT="0" distB="0" distL="0" distR="0" wp14:anchorId="0A1F8DE9" wp14:editId="7E4BCAF2">
            <wp:extent cx="2933700" cy="2962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933700" cy="2962275"/>
                    </a:xfrm>
                    <a:prstGeom prst="rect">
                      <a:avLst/>
                    </a:prstGeom>
                  </pic:spPr>
                </pic:pic>
              </a:graphicData>
            </a:graphic>
          </wp:inline>
        </w:drawing>
      </w:r>
    </w:p>
    <w:p w:rsidR="009D18CE" w:rsidRDefault="00E02CBE">
      <w:r>
        <w:t xml:space="preserve">Once the data has finished downloading you can add it to you view using the add data  </w:t>
      </w:r>
      <w:r>
        <w:rPr>
          <w:noProof/>
        </w:rPr>
        <w:drawing>
          <wp:inline distT="0" distB="0" distL="0" distR="0" wp14:anchorId="259C0C85" wp14:editId="6E991E02">
            <wp:extent cx="1524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dAddLayer.bmp"/>
                    <pic:cNvPicPr/>
                  </pic:nvPicPr>
                  <pic:blipFill>
                    <a:blip r:embed="rId26">
                      <a:clrChange>
                        <a:clrFrom>
                          <a:srgbClr val="FF00FF"/>
                        </a:clrFrom>
                        <a:clrTo>
                          <a:srgbClr val="FF00FF">
                            <a:alpha val="0"/>
                          </a:srgbClr>
                        </a:clrTo>
                      </a:clrChange>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r>
        <w:t xml:space="preserve"> and the add raster data </w:t>
      </w:r>
      <w:proofErr w:type="gramStart"/>
      <w:r>
        <w:t xml:space="preserve">buttons </w:t>
      </w:r>
      <w:r>
        <w:rPr>
          <w:noProof/>
        </w:rPr>
        <w:drawing>
          <wp:inline distT="0" distB="0" distL="0" distR="0" wp14:anchorId="03212ED0" wp14:editId="2B0D8D3F">
            <wp:extent cx="1524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dAddRaster.bmp"/>
                    <pic:cNvPicPr/>
                  </pic:nvPicPr>
                  <pic:blipFill>
                    <a:blip r:embed="rId27">
                      <a:clrChange>
                        <a:clrFrom>
                          <a:srgbClr val="FF00FF"/>
                        </a:clrFrom>
                        <a:clrTo>
                          <a:srgbClr val="FF00FF">
                            <a:alpha val="0"/>
                          </a:srgbClr>
                        </a:clrTo>
                      </a:clrChange>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roofErr w:type="gramEnd"/>
      <w:r>
        <w:t xml:space="preserve"> </w:t>
      </w:r>
      <w:r>
        <w:rPr>
          <w:rStyle w:val="FootnoteReference"/>
        </w:rPr>
        <w:footnoteReference w:id="4"/>
      </w:r>
      <w:r>
        <w:t>. Next let’s scroll to the east far enough to view that no data has been download. Click the service download button</w:t>
      </w:r>
      <w:r w:rsidR="00AA0256">
        <w:t>. When finished you now have a local copy of the data for both extents</w:t>
      </w:r>
      <w:r w:rsidR="00AA0256">
        <w:rPr>
          <w:rStyle w:val="FootnoteReference"/>
        </w:rPr>
        <w:footnoteReference w:id="5"/>
      </w:r>
      <w:r w:rsidR="00AA0256">
        <w:t xml:space="preserve">. </w:t>
      </w:r>
    </w:p>
    <w:p w:rsidR="00E6413D" w:rsidRDefault="00E6413D" w:rsidP="00E6413D">
      <w:r>
        <w:t>Sometimes you may wish to just download a raster datasets from an image service that is n</w:t>
      </w:r>
      <w:r w:rsidR="00A32554">
        <w:t>ot associated with the setup for</w:t>
      </w:r>
      <w:r>
        <w:t>m. In this situation you can us the</w:t>
      </w:r>
      <w:bookmarkStart w:id="0" w:name="_GoBack"/>
      <w:bookmarkEnd w:id="0"/>
      <w:r>
        <w:t xml:space="preserve"> Tiled Image Download form. </w:t>
      </w:r>
      <w:r>
        <w:rPr>
          <w:noProof/>
        </w:rPr>
        <w:drawing>
          <wp:inline distT="0" distB="0" distL="0" distR="0" wp14:anchorId="76DE89B5" wp14:editId="5255DB24">
            <wp:extent cx="3277072" cy="28289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ledImageDownloadForm.gif"/>
                    <pic:cNvPicPr/>
                  </pic:nvPicPr>
                  <pic:blipFill>
                    <a:blip r:embed="rId28">
                      <a:extLst>
                        <a:ext uri="{28A0092B-C50C-407E-A947-70E740481C1C}">
                          <a14:useLocalDpi xmlns:a14="http://schemas.microsoft.com/office/drawing/2010/main" val="0"/>
                        </a:ext>
                      </a:extLst>
                    </a:blip>
                    <a:stretch>
                      <a:fillRect/>
                    </a:stretch>
                  </pic:blipFill>
                  <pic:spPr>
                    <a:xfrm>
                      <a:off x="0" y="0"/>
                      <a:ext cx="3277072" cy="2828925"/>
                    </a:xfrm>
                    <a:prstGeom prst="rect">
                      <a:avLst/>
                    </a:prstGeom>
                  </pic:spPr>
                </pic:pic>
              </a:graphicData>
            </a:graphic>
          </wp:inline>
        </w:drawing>
      </w:r>
    </w:p>
    <w:p w:rsidR="00E6413D" w:rsidRDefault="00E6413D" w:rsidP="00E6413D">
      <w:r>
        <w:lastRenderedPageBreak/>
        <w:t>To use this form you must have a fast internet connection and an image service loaded in the table of contents. To illustrate let’s load the NAIP 2009 imagery from Montana’s framework image service (</w:t>
      </w:r>
      <w:hyperlink r:id="rId29" w:history="1">
        <w:r w:rsidRPr="00A064F7">
          <w:rPr>
            <w:rStyle w:val="Hyperlink"/>
          </w:rPr>
          <w:t>http://gisservice.mt.gov/arcgis/services</w:t>
        </w:r>
      </w:hyperlink>
      <w:r>
        <w:t xml:space="preserve">). Next zoom into the area of interest and click the Tiled Image Download button.  Select the NAIP 2009 image service layer. Select Display from the “Extent” drop down. Select a database to store the tiled images. Finally, click the “Download” button. Clicking the “Download” button </w:t>
      </w:r>
      <w:r w:rsidR="00FF7718">
        <w:t>will start the download process and open a running process form that shows the status of the download. Once the data has been downloaded, users can add it to the map using the standard add data techniques. In addition, users can mosaic these downloaded raster datasets into one output dataset using the “Merge” and/or “Mosaic” tools within the ”Raster Analysis” menu.</w:t>
      </w:r>
    </w:p>
    <w:sectPr w:rsidR="00E641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495" w:rsidRDefault="00E54495" w:rsidP="009D18CE">
      <w:pPr>
        <w:spacing w:after="0" w:line="240" w:lineRule="auto"/>
      </w:pPr>
      <w:r>
        <w:separator/>
      </w:r>
    </w:p>
  </w:endnote>
  <w:endnote w:type="continuationSeparator" w:id="0">
    <w:p w:rsidR="00E54495" w:rsidRDefault="00E54495" w:rsidP="009D1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495" w:rsidRDefault="00E54495" w:rsidP="009D18CE">
      <w:pPr>
        <w:spacing w:after="0" w:line="240" w:lineRule="auto"/>
      </w:pPr>
      <w:r>
        <w:separator/>
      </w:r>
    </w:p>
  </w:footnote>
  <w:footnote w:type="continuationSeparator" w:id="0">
    <w:p w:rsidR="00E54495" w:rsidRDefault="00E54495" w:rsidP="009D18CE">
      <w:pPr>
        <w:spacing w:after="0" w:line="240" w:lineRule="auto"/>
      </w:pPr>
      <w:r>
        <w:continuationSeparator/>
      </w:r>
    </w:p>
  </w:footnote>
  <w:footnote w:id="1">
    <w:p w:rsidR="009D18CE" w:rsidRDefault="009D18CE">
      <w:pPr>
        <w:pStyle w:val="FootnoteText"/>
      </w:pPr>
      <w:r>
        <w:rPr>
          <w:rStyle w:val="FootnoteReference"/>
        </w:rPr>
        <w:footnoteRef/>
      </w:r>
      <w:r>
        <w:t xml:space="preserve"> Note: you will need to be connected to the internet and have a fast internet connection to use these tools.</w:t>
      </w:r>
    </w:p>
  </w:footnote>
  <w:footnote w:id="2">
    <w:p w:rsidR="00C10063" w:rsidRDefault="00C10063">
      <w:pPr>
        <w:pStyle w:val="FootnoteText"/>
      </w:pPr>
      <w:r>
        <w:rPr>
          <w:rStyle w:val="FootnoteReference"/>
        </w:rPr>
        <w:footnoteRef/>
      </w:r>
      <w:r>
        <w:t xml:space="preserve"> The first time these values are read the application pings the server to store a list of available services. This may take a few seconds to populate, please be patient. </w:t>
      </w:r>
    </w:p>
  </w:footnote>
  <w:footnote w:id="3">
    <w:p w:rsidR="00E02CBE" w:rsidRDefault="00E02CBE">
      <w:pPr>
        <w:pStyle w:val="FootnoteText"/>
      </w:pPr>
      <w:r>
        <w:rPr>
          <w:rStyle w:val="FootnoteReference"/>
        </w:rPr>
        <w:footnoteRef/>
      </w:r>
      <w:r>
        <w:t xml:space="preserve"> Note if you have zoomed out or in this process will only download the data for the given extent of the view. If the extent of the view covers a large area this process may take a while.</w:t>
      </w:r>
    </w:p>
  </w:footnote>
  <w:footnote w:id="4">
    <w:p w:rsidR="00E02CBE" w:rsidRDefault="00E02CBE">
      <w:pPr>
        <w:pStyle w:val="FootnoteText"/>
      </w:pPr>
      <w:r>
        <w:rPr>
          <w:rStyle w:val="FootnoteReference"/>
        </w:rPr>
        <w:footnoteRef/>
      </w:r>
      <w:r>
        <w:t xml:space="preserve"> These are shortcuts to the output database. You can also add these data using the typical </w:t>
      </w:r>
      <w:proofErr w:type="spellStart"/>
      <w:r>
        <w:t>ArcMap</w:t>
      </w:r>
      <w:proofErr w:type="spellEnd"/>
      <w:r>
        <w:t xml:space="preserve"> add data buttons. </w:t>
      </w:r>
    </w:p>
  </w:footnote>
  <w:footnote w:id="5">
    <w:p w:rsidR="00AA0256" w:rsidRDefault="00AA0256">
      <w:pPr>
        <w:pStyle w:val="FootnoteText"/>
      </w:pPr>
      <w:r>
        <w:rPr>
          <w:rStyle w:val="FootnoteReference"/>
        </w:rPr>
        <w:footnoteRef/>
      </w:r>
      <w:r>
        <w:t xml:space="preserve"> If you choose an area that overlapped with the extent of a previous download the tool updates that data.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326"/>
    <w:rsid w:val="000E7777"/>
    <w:rsid w:val="00181181"/>
    <w:rsid w:val="001E68D3"/>
    <w:rsid w:val="005849CE"/>
    <w:rsid w:val="007D7326"/>
    <w:rsid w:val="008334F4"/>
    <w:rsid w:val="008F41B7"/>
    <w:rsid w:val="00963E9B"/>
    <w:rsid w:val="009D18CE"/>
    <w:rsid w:val="009F21C0"/>
    <w:rsid w:val="00A32554"/>
    <w:rsid w:val="00AA0256"/>
    <w:rsid w:val="00AE4ABA"/>
    <w:rsid w:val="00B54B22"/>
    <w:rsid w:val="00C10063"/>
    <w:rsid w:val="00C240D0"/>
    <w:rsid w:val="00E02CBE"/>
    <w:rsid w:val="00E54495"/>
    <w:rsid w:val="00E6413D"/>
    <w:rsid w:val="00E946F3"/>
    <w:rsid w:val="00FC2843"/>
    <w:rsid w:val="00FE2900"/>
    <w:rsid w:val="00FF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6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6F3"/>
    <w:rPr>
      <w:rFonts w:ascii="Tahoma" w:hAnsi="Tahoma" w:cs="Tahoma"/>
      <w:sz w:val="16"/>
      <w:szCs w:val="16"/>
    </w:rPr>
  </w:style>
  <w:style w:type="character" w:styleId="Hyperlink">
    <w:name w:val="Hyperlink"/>
    <w:basedOn w:val="DefaultParagraphFont"/>
    <w:uiPriority w:val="99"/>
    <w:unhideWhenUsed/>
    <w:rsid w:val="00B54B22"/>
    <w:rPr>
      <w:color w:val="0000FF" w:themeColor="hyperlink"/>
      <w:u w:val="single"/>
    </w:rPr>
  </w:style>
  <w:style w:type="character" w:styleId="FollowedHyperlink">
    <w:name w:val="FollowedHyperlink"/>
    <w:basedOn w:val="DefaultParagraphFont"/>
    <w:uiPriority w:val="99"/>
    <w:semiHidden/>
    <w:unhideWhenUsed/>
    <w:rsid w:val="005849CE"/>
    <w:rPr>
      <w:color w:val="800080" w:themeColor="followedHyperlink"/>
      <w:u w:val="single"/>
    </w:rPr>
  </w:style>
  <w:style w:type="paragraph" w:styleId="FootnoteText">
    <w:name w:val="footnote text"/>
    <w:basedOn w:val="Normal"/>
    <w:link w:val="FootnoteTextChar"/>
    <w:uiPriority w:val="99"/>
    <w:semiHidden/>
    <w:unhideWhenUsed/>
    <w:rsid w:val="009D18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8CE"/>
    <w:rPr>
      <w:sz w:val="20"/>
      <w:szCs w:val="20"/>
    </w:rPr>
  </w:style>
  <w:style w:type="character" w:styleId="FootnoteReference">
    <w:name w:val="footnote reference"/>
    <w:basedOn w:val="DefaultParagraphFont"/>
    <w:uiPriority w:val="99"/>
    <w:semiHidden/>
    <w:unhideWhenUsed/>
    <w:rsid w:val="009D18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6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6F3"/>
    <w:rPr>
      <w:rFonts w:ascii="Tahoma" w:hAnsi="Tahoma" w:cs="Tahoma"/>
      <w:sz w:val="16"/>
      <w:szCs w:val="16"/>
    </w:rPr>
  </w:style>
  <w:style w:type="character" w:styleId="Hyperlink">
    <w:name w:val="Hyperlink"/>
    <w:basedOn w:val="DefaultParagraphFont"/>
    <w:uiPriority w:val="99"/>
    <w:unhideWhenUsed/>
    <w:rsid w:val="00B54B22"/>
    <w:rPr>
      <w:color w:val="0000FF" w:themeColor="hyperlink"/>
      <w:u w:val="single"/>
    </w:rPr>
  </w:style>
  <w:style w:type="character" w:styleId="FollowedHyperlink">
    <w:name w:val="FollowedHyperlink"/>
    <w:basedOn w:val="DefaultParagraphFont"/>
    <w:uiPriority w:val="99"/>
    <w:semiHidden/>
    <w:unhideWhenUsed/>
    <w:rsid w:val="005849CE"/>
    <w:rPr>
      <w:color w:val="800080" w:themeColor="followedHyperlink"/>
      <w:u w:val="single"/>
    </w:rPr>
  </w:style>
  <w:style w:type="paragraph" w:styleId="FootnoteText">
    <w:name w:val="footnote text"/>
    <w:basedOn w:val="Normal"/>
    <w:link w:val="FootnoteTextChar"/>
    <w:uiPriority w:val="99"/>
    <w:semiHidden/>
    <w:unhideWhenUsed/>
    <w:rsid w:val="009D18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8CE"/>
    <w:rPr>
      <w:sz w:val="20"/>
      <w:szCs w:val="20"/>
    </w:rPr>
  </w:style>
  <w:style w:type="character" w:styleId="FootnoteReference">
    <w:name w:val="footnote reference"/>
    <w:basedOn w:val="DefaultParagraphFont"/>
    <w:uiPriority w:val="99"/>
    <w:semiHidden/>
    <w:unhideWhenUsed/>
    <w:rsid w:val="009D18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WebService.mxd" TargetMode="External"/><Relationship Id="rId13" Type="http://schemas.openxmlformats.org/officeDocument/2006/relationships/hyperlink" Target="http://gisservice.mt.gov/arcgis/services" TargetMode="External"/><Relationship Id="rId18" Type="http://schemas.openxmlformats.org/officeDocument/2006/relationships/image" Target="media/image6.pn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gisservice.mt.gov/arcgis/services" TargetMode="External"/><Relationship Id="rId29" Type="http://schemas.openxmlformats.org/officeDocument/2006/relationships/hyperlink" Target="http://gisservice.mt.gov/arcgis/servi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www.fs.fed.us/rm/raster-utility/downloads" TargetMode="External"/><Relationship Id="rId23" Type="http://schemas.openxmlformats.org/officeDocument/2006/relationships/image" Target="media/image9.png"/><Relationship Id="rId28" Type="http://schemas.openxmlformats.org/officeDocument/2006/relationships/image" Target="media/image14.gif"/><Relationship Id="rId10" Type="http://schemas.openxmlformats.org/officeDocument/2006/relationships/hyperlink" Target="http://gisservice.mt.gov/arcgis/services" TargetMode="External"/><Relationship Id="rId19" Type="http://schemas.openxmlformats.org/officeDocument/2006/relationships/hyperlink" Target="http://gisservice.mt.gov/arcgis/servic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gisservice.mt.gov/arcgis/services"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B3201-EA7E-4FD7-962C-0DAC5BCF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Montana</Company>
  <LinksUpToDate>false</LinksUpToDate>
  <CharactersWithSpaces>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jshogland</dc:creator>
  <cp:keywords/>
  <dc:description/>
  <cp:lastModifiedBy>jshogland</cp:lastModifiedBy>
  <cp:revision>6</cp:revision>
  <dcterms:created xsi:type="dcterms:W3CDTF">2012-06-27T16:47:00Z</dcterms:created>
  <dcterms:modified xsi:type="dcterms:W3CDTF">2012-08-01T21:00:00Z</dcterms:modified>
</cp:coreProperties>
</file>